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69" w:rsidRPr="00A173A6" w:rsidRDefault="00A173A6" w:rsidP="00A173A6">
      <w:pPr>
        <w:jc w:val="center"/>
        <w:rPr>
          <w:b/>
          <w:bCs/>
          <w:sz w:val="36"/>
          <w:szCs w:val="36"/>
        </w:rPr>
      </w:pPr>
      <w:r w:rsidRPr="00A173A6">
        <w:rPr>
          <w:rFonts w:hint="eastAsia"/>
          <w:b/>
          <w:bCs/>
          <w:sz w:val="36"/>
          <w:szCs w:val="36"/>
        </w:rPr>
        <w:t>滁州学院会峰校区知行桥运动场地灯光改造和土木楼配电改造</w:t>
      </w:r>
      <w:r w:rsidR="005878FD">
        <w:rPr>
          <w:rFonts w:hint="eastAsia"/>
          <w:b/>
          <w:bCs/>
          <w:sz w:val="36"/>
          <w:szCs w:val="36"/>
        </w:rPr>
        <w:t>项目最高投标限价编制说明</w:t>
      </w:r>
    </w:p>
    <w:p w:rsidR="00A01269" w:rsidRDefault="005878FD">
      <w:pPr>
        <w:spacing w:line="480" w:lineRule="exact"/>
        <w:rPr>
          <w:b/>
          <w:sz w:val="24"/>
        </w:rPr>
      </w:pPr>
      <w:r>
        <w:rPr>
          <w:rFonts w:hint="eastAsia"/>
          <w:b/>
          <w:sz w:val="24"/>
        </w:rPr>
        <w:t>一、工程概况：</w:t>
      </w:r>
    </w:p>
    <w:p w:rsidR="00A01269" w:rsidRDefault="00A173A6" w:rsidP="00A173A6">
      <w:pPr>
        <w:spacing w:line="440" w:lineRule="exact"/>
        <w:ind w:firstLineChars="200" w:firstLine="480"/>
        <w:rPr>
          <w:rFonts w:ascii="宋体" w:hAnsi="宋体"/>
          <w:sz w:val="24"/>
        </w:rPr>
      </w:pPr>
      <w:r w:rsidRPr="00A173A6">
        <w:rPr>
          <w:rFonts w:ascii="宋体" w:hAnsi="宋体" w:hint="eastAsia"/>
          <w:sz w:val="24"/>
          <w:szCs w:val="24"/>
        </w:rPr>
        <w:t>滁州学院会峰校区知行桥运动场地灯光改造和土木楼配电改造</w:t>
      </w:r>
      <w:r w:rsidR="005878FD">
        <w:rPr>
          <w:rFonts w:ascii="宋体" w:hAnsi="宋体" w:hint="eastAsia"/>
          <w:sz w:val="24"/>
          <w:szCs w:val="24"/>
        </w:rPr>
        <w:t>项目，工程内容主要包括知行桥球场灯光安装：包括四个路灯的灯杆、灯头、线路安装及相关土方开挖，浇筑混凝土基础、钢筋笼和高杆灯基座安装；一个壁挂式室外防雨不锈钢配电箱250*300*160，3P63A/1+2P40ALE/2；室外预埋管线及土方开挖、回填；土木楼配电改造：三、四、五楼强电室增加一个500*700*400壁挂式配电箱，七楼强电室增加一个800*1800*400落地式配电箱、七楼其余各房间安装一个250*384*90PZ-30箱、710房间安装一个500*700*400壁挂式配电箱、一个断路器拆除及安装；强电室部分主线缆拆除、各楼层主配电箱线缆连接、强电室和710房间安装部分金属桥架及线缆安装并刷防火涂料、其余各房间塑料线槽及线缆安装，连接各配电箱的线缆从原有桥架接出至各房间的配管及墙体开孔、防火封堵</w:t>
      </w:r>
      <w:r w:rsidR="005878FD">
        <w:rPr>
          <w:rFonts w:ascii="宋体" w:hAnsi="宋体" w:hint="eastAsia"/>
          <w:sz w:val="24"/>
        </w:rPr>
        <w:t>。</w:t>
      </w:r>
    </w:p>
    <w:p w:rsidR="00A01269" w:rsidRDefault="005878FD">
      <w:pPr>
        <w:spacing w:line="480" w:lineRule="exact"/>
        <w:rPr>
          <w:b/>
          <w:sz w:val="24"/>
        </w:rPr>
      </w:pPr>
      <w:r>
        <w:rPr>
          <w:rFonts w:hint="eastAsia"/>
          <w:b/>
          <w:sz w:val="24"/>
        </w:rPr>
        <w:t>二</w:t>
      </w:r>
      <w:r>
        <w:rPr>
          <w:b/>
          <w:sz w:val="24"/>
        </w:rPr>
        <w:t>、编制范围</w:t>
      </w:r>
      <w:r>
        <w:rPr>
          <w:rFonts w:hint="eastAsia"/>
          <w:b/>
          <w:sz w:val="24"/>
        </w:rPr>
        <w:t>：</w:t>
      </w:r>
    </w:p>
    <w:p w:rsidR="00A01269" w:rsidRDefault="005878FD">
      <w:pPr>
        <w:spacing w:line="480" w:lineRule="exact"/>
        <w:ind w:firstLineChars="200" w:firstLine="480"/>
        <w:rPr>
          <w:rFonts w:ascii="宋体" w:hAnsi="宋体"/>
          <w:sz w:val="24"/>
        </w:rPr>
      </w:pPr>
      <w:r>
        <w:rPr>
          <w:rFonts w:hint="eastAsia"/>
          <w:sz w:val="24"/>
        </w:rPr>
        <w:t>建设单位提供的设计方案。</w:t>
      </w:r>
    </w:p>
    <w:p w:rsidR="00A01269" w:rsidRDefault="005878FD">
      <w:pPr>
        <w:spacing w:line="480" w:lineRule="exact"/>
        <w:rPr>
          <w:rFonts w:ascii="宋体" w:hAnsi="宋体"/>
          <w:b/>
          <w:sz w:val="24"/>
        </w:rPr>
      </w:pPr>
      <w:r>
        <w:rPr>
          <w:rFonts w:ascii="宋体" w:hAnsi="宋体" w:hint="eastAsia"/>
          <w:b/>
          <w:sz w:val="24"/>
        </w:rPr>
        <w:t>三、编制依据：</w:t>
      </w:r>
    </w:p>
    <w:p w:rsidR="00A01269" w:rsidRDefault="005878FD">
      <w:pPr>
        <w:spacing w:line="440" w:lineRule="exact"/>
        <w:ind w:firstLineChars="200" w:firstLine="480"/>
        <w:rPr>
          <w:rFonts w:ascii="宋体" w:hAnsi="宋体"/>
          <w:sz w:val="24"/>
        </w:rPr>
      </w:pPr>
      <w:r>
        <w:rPr>
          <w:rFonts w:ascii="宋体" w:hAnsi="宋体" w:hint="eastAsia"/>
          <w:sz w:val="24"/>
        </w:rPr>
        <w:t>1、建设单位提供的设计施工图纸、有关</w:t>
      </w:r>
      <w:r>
        <w:rPr>
          <w:rFonts w:ascii="宋体" w:hAnsi="宋体"/>
          <w:sz w:val="24"/>
        </w:rPr>
        <w:t>意见</w:t>
      </w:r>
      <w:r>
        <w:rPr>
          <w:rFonts w:ascii="宋体" w:hAnsi="宋体" w:hint="eastAsia"/>
          <w:sz w:val="24"/>
        </w:rPr>
        <w:t>及图纸</w:t>
      </w:r>
      <w:r>
        <w:rPr>
          <w:rFonts w:ascii="宋体" w:hAnsi="宋体"/>
          <w:sz w:val="24"/>
        </w:rPr>
        <w:t>答疑</w:t>
      </w:r>
      <w:r>
        <w:rPr>
          <w:rFonts w:ascii="宋体" w:hAnsi="宋体" w:hint="eastAsia"/>
          <w:sz w:val="24"/>
        </w:rPr>
        <w:t>；</w:t>
      </w:r>
    </w:p>
    <w:p w:rsidR="00A01269" w:rsidRDefault="005878FD">
      <w:pPr>
        <w:spacing w:line="440" w:lineRule="exact"/>
        <w:ind w:firstLineChars="200" w:firstLine="480"/>
        <w:rPr>
          <w:rFonts w:ascii="宋体" w:hAnsi="宋体"/>
          <w:sz w:val="24"/>
        </w:rPr>
      </w:pPr>
      <w:r>
        <w:rPr>
          <w:rFonts w:ascii="宋体" w:hAnsi="宋体" w:hint="eastAsia"/>
          <w:sz w:val="24"/>
        </w:rPr>
        <w:t>2、《建设工程工程量清单计价规范（GB50500-20</w:t>
      </w:r>
      <w:r>
        <w:rPr>
          <w:rFonts w:ascii="宋体" w:hAnsi="宋体"/>
          <w:sz w:val="24"/>
        </w:rPr>
        <w:t>13</w:t>
      </w:r>
      <w:r>
        <w:rPr>
          <w:rFonts w:ascii="宋体" w:hAnsi="宋体" w:hint="eastAsia"/>
          <w:sz w:val="24"/>
        </w:rPr>
        <w:t>）》；</w:t>
      </w:r>
    </w:p>
    <w:p w:rsidR="00A01269" w:rsidRDefault="005878FD">
      <w:pPr>
        <w:spacing w:line="440" w:lineRule="exact"/>
        <w:ind w:firstLineChars="200" w:firstLine="480"/>
        <w:rPr>
          <w:rFonts w:ascii="宋体" w:hAnsi="宋体"/>
          <w:sz w:val="24"/>
        </w:rPr>
      </w:pPr>
      <w:r>
        <w:rPr>
          <w:rFonts w:ascii="宋体" w:hAnsi="宋体" w:hint="eastAsia"/>
          <w:sz w:val="24"/>
        </w:rPr>
        <w:t>3、2018版计价：《安徽省建设工程工程量清单计价办法》、</w:t>
      </w:r>
    </w:p>
    <w:p w:rsidR="00A01269" w:rsidRDefault="005878FD">
      <w:pPr>
        <w:spacing w:line="440" w:lineRule="exact"/>
        <w:ind w:firstLineChars="200" w:firstLine="480"/>
        <w:rPr>
          <w:rFonts w:ascii="宋体" w:hAnsi="宋体"/>
          <w:sz w:val="24"/>
        </w:rPr>
      </w:pPr>
      <w:r>
        <w:rPr>
          <w:rFonts w:ascii="宋体" w:hAnsi="宋体" w:hint="eastAsia"/>
          <w:sz w:val="24"/>
        </w:rPr>
        <w:t>4、2018版计价：《安徽省建设工程费用定额》、</w:t>
      </w:r>
    </w:p>
    <w:p w:rsidR="00A01269" w:rsidRDefault="005878FD">
      <w:pPr>
        <w:spacing w:line="440" w:lineRule="exact"/>
        <w:ind w:firstLineChars="200" w:firstLine="480"/>
        <w:rPr>
          <w:rFonts w:ascii="宋体" w:hAnsi="宋体"/>
          <w:sz w:val="24"/>
        </w:rPr>
      </w:pPr>
      <w:r>
        <w:rPr>
          <w:rFonts w:ascii="宋体" w:hAnsi="宋体" w:hint="eastAsia"/>
          <w:sz w:val="24"/>
        </w:rPr>
        <w:t>5、2018版计价：《安徽省建设工程施工机械台班费用编制规则》、</w:t>
      </w:r>
    </w:p>
    <w:p w:rsidR="00A01269" w:rsidRDefault="005878FD">
      <w:pPr>
        <w:spacing w:line="360" w:lineRule="auto"/>
        <w:ind w:firstLineChars="200" w:firstLine="480"/>
        <w:rPr>
          <w:rFonts w:ascii="宋体" w:hAnsi="宋体"/>
          <w:sz w:val="24"/>
        </w:rPr>
      </w:pPr>
      <w:r>
        <w:rPr>
          <w:rFonts w:ascii="宋体" w:hAnsi="宋体" w:hint="eastAsia"/>
          <w:sz w:val="24"/>
        </w:rPr>
        <w:t>6、2018版计价：2018版安徽省建设工程计价依据</w:t>
      </w:r>
    </w:p>
    <w:p w:rsidR="00A01269" w:rsidRDefault="005878FD">
      <w:pPr>
        <w:spacing w:line="440" w:lineRule="exact"/>
        <w:ind w:firstLineChars="200" w:firstLine="480"/>
        <w:rPr>
          <w:rFonts w:ascii="宋体" w:hAnsi="宋体"/>
          <w:sz w:val="24"/>
        </w:rPr>
      </w:pPr>
      <w:r>
        <w:rPr>
          <w:rFonts w:ascii="宋体" w:hAnsi="宋体" w:hint="eastAsia"/>
          <w:sz w:val="24"/>
        </w:rPr>
        <w:t>（1）、2018版计价：《安徽省建设工程计价定额(共用册）》、</w:t>
      </w:r>
    </w:p>
    <w:p w:rsidR="00A01269" w:rsidRDefault="005878FD">
      <w:pPr>
        <w:spacing w:line="440" w:lineRule="exact"/>
        <w:ind w:firstLineChars="200" w:firstLine="480"/>
        <w:rPr>
          <w:rFonts w:ascii="宋体" w:hAnsi="宋体"/>
          <w:sz w:val="24"/>
        </w:rPr>
      </w:pPr>
      <w:r>
        <w:rPr>
          <w:rFonts w:ascii="宋体" w:hAnsi="宋体" w:hint="eastAsia"/>
          <w:sz w:val="24"/>
        </w:rPr>
        <w:t>（2）、《安徽省建筑工程计价定额》、</w:t>
      </w:r>
    </w:p>
    <w:p w:rsidR="00A01269" w:rsidRDefault="005878FD">
      <w:pPr>
        <w:spacing w:line="440" w:lineRule="exact"/>
        <w:ind w:firstLineChars="200" w:firstLine="480"/>
        <w:rPr>
          <w:rFonts w:ascii="宋体" w:hAnsi="宋体"/>
          <w:sz w:val="24"/>
        </w:rPr>
      </w:pPr>
      <w:r>
        <w:rPr>
          <w:rFonts w:ascii="宋体" w:hAnsi="宋体" w:hint="eastAsia"/>
          <w:sz w:val="24"/>
        </w:rPr>
        <w:t>（3）、《安徽省装饰装修工程计价定额》、</w:t>
      </w:r>
    </w:p>
    <w:p w:rsidR="00A01269" w:rsidRDefault="005878FD">
      <w:pPr>
        <w:spacing w:line="440" w:lineRule="exact"/>
        <w:ind w:firstLineChars="200" w:firstLine="480"/>
        <w:rPr>
          <w:rFonts w:ascii="宋体" w:hAnsi="宋体"/>
          <w:sz w:val="24"/>
        </w:rPr>
      </w:pPr>
      <w:r>
        <w:rPr>
          <w:rFonts w:ascii="宋体" w:hAnsi="宋体" w:hint="eastAsia"/>
          <w:sz w:val="24"/>
        </w:rPr>
        <w:t>（4）、《安徽省安装工程计价定额》、</w:t>
      </w:r>
    </w:p>
    <w:p w:rsidR="00A01269" w:rsidRDefault="005878FD">
      <w:pPr>
        <w:spacing w:line="440" w:lineRule="exact"/>
        <w:ind w:firstLineChars="200" w:firstLine="480"/>
        <w:rPr>
          <w:rFonts w:ascii="宋体" w:hAnsi="宋体"/>
          <w:sz w:val="24"/>
        </w:rPr>
      </w:pPr>
      <w:r>
        <w:rPr>
          <w:rFonts w:ascii="宋体" w:hAnsi="宋体" w:hint="eastAsia"/>
          <w:sz w:val="24"/>
        </w:rPr>
        <w:t>（5）、安徽省市政工程计价定额》；</w:t>
      </w:r>
    </w:p>
    <w:p w:rsidR="00A01269" w:rsidRDefault="005878FD">
      <w:pPr>
        <w:spacing w:line="440" w:lineRule="exact"/>
        <w:ind w:firstLineChars="200" w:firstLine="480"/>
        <w:rPr>
          <w:rFonts w:ascii="宋体" w:hAnsi="宋体"/>
          <w:sz w:val="24"/>
        </w:rPr>
      </w:pPr>
      <w:r>
        <w:rPr>
          <w:rFonts w:ascii="宋体" w:hAnsi="宋体" w:hint="eastAsia"/>
          <w:sz w:val="24"/>
        </w:rPr>
        <w:t>7、主要材料价格：材料价格参照滁州市定额站发布的2020年滁州工程造价信息第5期滁州市价格（不含税），造价信息上没有的材料价格根据市场询价价</w:t>
      </w:r>
      <w:r>
        <w:rPr>
          <w:rFonts w:ascii="宋体" w:hAnsi="宋体" w:hint="eastAsia"/>
          <w:sz w:val="24"/>
        </w:rPr>
        <w:lastRenderedPageBreak/>
        <w:t>格并经业主同意确定。</w:t>
      </w:r>
    </w:p>
    <w:p w:rsidR="00A01269" w:rsidRDefault="005878FD">
      <w:pPr>
        <w:spacing w:line="440" w:lineRule="exact"/>
        <w:ind w:firstLineChars="200" w:firstLine="480"/>
        <w:rPr>
          <w:rFonts w:ascii="宋体" w:hAnsi="宋体"/>
          <w:sz w:val="24"/>
        </w:rPr>
      </w:pPr>
      <w:r>
        <w:rPr>
          <w:rFonts w:ascii="宋体" w:hAnsi="宋体" w:hint="eastAsia"/>
          <w:sz w:val="24"/>
        </w:rPr>
        <w:t>8、人工费执行新文件标准按140元/工日。</w:t>
      </w:r>
    </w:p>
    <w:p w:rsidR="00A01269" w:rsidRDefault="005878FD">
      <w:pPr>
        <w:spacing w:line="440" w:lineRule="exact"/>
        <w:ind w:firstLineChars="200" w:firstLine="480"/>
        <w:rPr>
          <w:rFonts w:ascii="宋体" w:hAnsi="宋体"/>
          <w:sz w:val="24"/>
        </w:rPr>
      </w:pPr>
      <w:r>
        <w:rPr>
          <w:rFonts w:ascii="宋体" w:hAnsi="宋体" w:hint="eastAsia"/>
          <w:sz w:val="24"/>
        </w:rPr>
        <w:t>9、工程取费根据2018的《安徽省建设工程清单计价费用定额》确定。</w:t>
      </w:r>
    </w:p>
    <w:p w:rsidR="00A01269" w:rsidRDefault="005878FD">
      <w:pPr>
        <w:spacing w:line="440" w:lineRule="exact"/>
        <w:ind w:firstLineChars="200" w:firstLine="480"/>
        <w:rPr>
          <w:rFonts w:ascii="宋体" w:hAnsi="宋体"/>
          <w:sz w:val="24"/>
        </w:rPr>
      </w:pPr>
      <w:r>
        <w:rPr>
          <w:rFonts w:ascii="宋体" w:hAnsi="宋体" w:hint="eastAsia"/>
          <w:sz w:val="24"/>
        </w:rPr>
        <w:t>10、本工程增税税税率按安徽省造价[2019]7号文件计算。</w:t>
      </w:r>
    </w:p>
    <w:p w:rsidR="00A01269" w:rsidRDefault="005878FD">
      <w:pPr>
        <w:spacing w:line="440" w:lineRule="exact"/>
        <w:ind w:firstLineChars="200" w:firstLine="480"/>
        <w:rPr>
          <w:rFonts w:ascii="宋体" w:hAnsi="宋体"/>
          <w:sz w:val="24"/>
        </w:rPr>
      </w:pPr>
      <w:r>
        <w:rPr>
          <w:rFonts w:ascii="宋体" w:hAnsi="宋体" w:hint="eastAsia"/>
          <w:sz w:val="24"/>
        </w:rPr>
        <w:t>11、截止2020年6月的省、市有关政策性文件。</w:t>
      </w:r>
    </w:p>
    <w:p w:rsidR="00A01269" w:rsidRDefault="005878FD">
      <w:pPr>
        <w:spacing w:line="480" w:lineRule="exact"/>
        <w:ind w:firstLineChars="200" w:firstLine="480"/>
        <w:rPr>
          <w:rFonts w:ascii="宋体" w:hAnsi="宋体"/>
          <w:sz w:val="24"/>
        </w:rPr>
      </w:pPr>
      <w:r>
        <w:rPr>
          <w:rFonts w:ascii="宋体" w:hAnsi="宋体" w:hint="eastAsia"/>
          <w:sz w:val="24"/>
        </w:rPr>
        <w:t>1、工程量及单价</w:t>
      </w:r>
    </w:p>
    <w:p w:rsidR="00A01269" w:rsidRDefault="005878FD">
      <w:pPr>
        <w:numPr>
          <w:ilvl w:val="0"/>
          <w:numId w:val="1"/>
        </w:numPr>
        <w:spacing w:line="480" w:lineRule="exact"/>
        <w:rPr>
          <w:rFonts w:ascii="宋体" w:hAnsi="宋体"/>
          <w:sz w:val="24"/>
        </w:rPr>
      </w:pPr>
      <w:r>
        <w:rPr>
          <w:rFonts w:ascii="宋体" w:hAnsi="宋体" w:hint="eastAsia"/>
          <w:sz w:val="24"/>
        </w:rPr>
        <w:t>工程量清单列出的每个清单子目已包括涉及与该子目有关的全部工程内容，投标人应将工程量清单与招标文件、合同通用条款、专用条款以及技术规范和图纸等有关招标资料一起对照阅读。</w:t>
      </w:r>
    </w:p>
    <w:p w:rsidR="00A01269" w:rsidRDefault="005878FD">
      <w:pPr>
        <w:numPr>
          <w:ilvl w:val="0"/>
          <w:numId w:val="1"/>
        </w:numPr>
        <w:spacing w:line="480" w:lineRule="exact"/>
        <w:rPr>
          <w:rFonts w:ascii="宋体" w:hAnsi="宋体"/>
          <w:sz w:val="24"/>
        </w:rPr>
      </w:pPr>
      <w:r>
        <w:rPr>
          <w:rFonts w:ascii="宋体" w:hAnsi="宋体" w:hint="eastAsia"/>
          <w:sz w:val="24"/>
        </w:rPr>
        <w:t>除非合同另有规定，工程量清单中每一项单价均应已包括（但不限于）完成相应该项目的工程内容所需的所有人工、材料、设备和其他伴随服务所发生的所有费用。</w:t>
      </w:r>
    </w:p>
    <w:p w:rsidR="00A01269" w:rsidRDefault="005878FD">
      <w:pPr>
        <w:numPr>
          <w:ilvl w:val="0"/>
          <w:numId w:val="1"/>
        </w:numPr>
        <w:spacing w:line="480" w:lineRule="exact"/>
        <w:rPr>
          <w:rFonts w:ascii="宋体" w:hAnsi="宋体"/>
          <w:sz w:val="24"/>
        </w:rPr>
      </w:pPr>
      <w:r>
        <w:rPr>
          <w:rFonts w:ascii="宋体" w:hAnsi="宋体" w:hint="eastAsia"/>
          <w:sz w:val="24"/>
        </w:rPr>
        <w:t>投标人应填写工程量清单中所有有关工程细目的价格，凡技术规范和图纸中注明的工程内容，如在清单中未列项，均应视为包含在其它相关项目中。</w:t>
      </w:r>
    </w:p>
    <w:p w:rsidR="00A01269" w:rsidRDefault="005878FD">
      <w:pPr>
        <w:numPr>
          <w:ilvl w:val="0"/>
          <w:numId w:val="1"/>
        </w:numPr>
        <w:spacing w:line="480" w:lineRule="exact"/>
        <w:rPr>
          <w:rFonts w:ascii="宋体" w:hAnsi="宋体"/>
          <w:sz w:val="24"/>
        </w:rPr>
      </w:pPr>
      <w:r>
        <w:rPr>
          <w:rFonts w:ascii="宋体" w:hAnsi="宋体" w:hint="eastAsia"/>
          <w:sz w:val="24"/>
        </w:rPr>
        <w:t>清单描述不明确的，以施工图设计文件和相关施工验收规范、图集、招标文件要求为准；清单与图纸及招标文件技术标准不一致的，以较高的技术标为准。</w:t>
      </w:r>
    </w:p>
    <w:p w:rsidR="00A01269" w:rsidRDefault="005878FD">
      <w:pPr>
        <w:numPr>
          <w:ilvl w:val="0"/>
          <w:numId w:val="1"/>
        </w:numPr>
        <w:spacing w:line="480" w:lineRule="exact"/>
        <w:rPr>
          <w:rFonts w:ascii="宋体" w:hAnsi="宋体"/>
          <w:sz w:val="24"/>
        </w:rPr>
      </w:pPr>
      <w:r>
        <w:rPr>
          <w:rFonts w:ascii="宋体" w:hAnsi="宋体" w:hint="eastAsia"/>
          <w:sz w:val="24"/>
        </w:rPr>
        <w:t>投标人对工程量清单有任何疑问，应于招标文件规定的疑问提交截止日前提出，否则视为投标人认可该工程量清单已包括了招标范围的全部内容。</w:t>
      </w:r>
    </w:p>
    <w:p w:rsidR="00A01269" w:rsidRDefault="005878FD">
      <w:pPr>
        <w:numPr>
          <w:ilvl w:val="0"/>
          <w:numId w:val="1"/>
        </w:numPr>
        <w:spacing w:line="480" w:lineRule="exact"/>
        <w:rPr>
          <w:rFonts w:ascii="宋体" w:hAnsi="宋体"/>
          <w:sz w:val="24"/>
        </w:rPr>
      </w:pPr>
      <w:r>
        <w:rPr>
          <w:rFonts w:ascii="宋体" w:hAnsi="宋体" w:hint="eastAsia"/>
          <w:sz w:val="24"/>
        </w:rPr>
        <w:t>投标人在投标报价时应充分理解招标文件、图纸、答疑、工程量清单控制价等相关招标资料，充分考虑各种影响报价因素。</w:t>
      </w:r>
    </w:p>
    <w:p w:rsidR="00A01269" w:rsidRDefault="005878FD">
      <w:pPr>
        <w:numPr>
          <w:ilvl w:val="0"/>
          <w:numId w:val="1"/>
        </w:numPr>
        <w:spacing w:line="480" w:lineRule="exact"/>
        <w:rPr>
          <w:rFonts w:ascii="宋体" w:hAnsi="宋体"/>
          <w:sz w:val="24"/>
        </w:rPr>
      </w:pPr>
      <w:r>
        <w:rPr>
          <w:rFonts w:ascii="宋体" w:hAnsi="宋体" w:hint="eastAsia"/>
          <w:sz w:val="24"/>
        </w:rPr>
        <w:t>吊车等大型机械进出场费用已考虑在综合单价中，不再单独列项，</w:t>
      </w:r>
      <w:r w:rsidR="003B51F3">
        <w:rPr>
          <w:rFonts w:ascii="宋体" w:hAnsi="宋体" w:hint="eastAsia"/>
          <w:sz w:val="24"/>
        </w:rPr>
        <w:t>其中土木楼有5回路4mm2电源线需要拆除总长约400米，</w:t>
      </w:r>
      <w:r>
        <w:rPr>
          <w:rFonts w:ascii="宋体" w:hAnsi="宋体" w:hint="eastAsia"/>
          <w:sz w:val="24"/>
        </w:rPr>
        <w:t>投标人报价时自行考虑，结算不予调整。</w:t>
      </w:r>
    </w:p>
    <w:p w:rsidR="00A01269" w:rsidRDefault="005878FD">
      <w:pPr>
        <w:numPr>
          <w:ilvl w:val="0"/>
          <w:numId w:val="1"/>
        </w:numPr>
        <w:spacing w:line="480" w:lineRule="exact"/>
        <w:rPr>
          <w:rFonts w:ascii="宋体" w:hAnsi="宋体"/>
          <w:sz w:val="24"/>
        </w:rPr>
      </w:pPr>
      <w:r>
        <w:rPr>
          <w:rFonts w:ascii="宋体" w:hAnsi="宋体" w:hint="eastAsia"/>
          <w:sz w:val="24"/>
        </w:rPr>
        <w:t>本工程设暂列金额7000元。</w:t>
      </w:r>
    </w:p>
    <w:p w:rsidR="00A01269" w:rsidRDefault="005878FD">
      <w:pPr>
        <w:spacing w:line="480" w:lineRule="exact"/>
        <w:rPr>
          <w:rFonts w:ascii="宋体" w:hAnsi="宋体"/>
          <w:b/>
          <w:bCs/>
          <w:sz w:val="24"/>
        </w:rPr>
      </w:pPr>
      <w:r>
        <w:rPr>
          <w:rFonts w:ascii="宋体" w:hAnsi="宋体" w:hint="eastAsia"/>
          <w:b/>
          <w:bCs/>
          <w:sz w:val="24"/>
        </w:rPr>
        <w:t>五</w:t>
      </w:r>
      <w:r>
        <w:rPr>
          <w:rFonts w:ascii="宋体" w:hAnsi="宋体"/>
          <w:b/>
          <w:bCs/>
          <w:sz w:val="24"/>
        </w:rPr>
        <w:t>、编制结果</w:t>
      </w:r>
      <w:r>
        <w:rPr>
          <w:rFonts w:ascii="宋体" w:hAnsi="宋体" w:hint="eastAsia"/>
          <w:b/>
          <w:bCs/>
          <w:sz w:val="24"/>
        </w:rPr>
        <w:t>：</w:t>
      </w:r>
    </w:p>
    <w:p w:rsidR="00A01269" w:rsidRDefault="005878FD">
      <w:pPr>
        <w:spacing w:line="520" w:lineRule="exact"/>
        <w:ind w:firstLineChars="200" w:firstLine="480"/>
        <w:rPr>
          <w:rFonts w:ascii="宋体" w:hAnsi="宋体"/>
          <w:bCs/>
          <w:sz w:val="24"/>
        </w:rPr>
      </w:pPr>
      <w:r>
        <w:rPr>
          <w:rFonts w:ascii="宋体" w:hAnsi="宋体" w:hint="eastAsia"/>
          <w:bCs/>
          <w:sz w:val="24"/>
        </w:rPr>
        <w:t>本工程</w:t>
      </w:r>
      <w:r>
        <w:rPr>
          <w:rFonts w:ascii="宋体" w:hAnsi="宋体"/>
          <w:bCs/>
          <w:sz w:val="24"/>
        </w:rPr>
        <w:t>控制价</w:t>
      </w:r>
      <w:r>
        <w:rPr>
          <w:rFonts w:ascii="宋体" w:hAnsi="宋体" w:hint="eastAsia"/>
          <w:bCs/>
          <w:sz w:val="24"/>
        </w:rPr>
        <w:t>：95945.63元</w:t>
      </w:r>
    </w:p>
    <w:p w:rsidR="00A01269" w:rsidRDefault="005878FD">
      <w:pPr>
        <w:spacing w:line="520" w:lineRule="exact"/>
        <w:ind w:firstLineChars="350" w:firstLine="840"/>
        <w:rPr>
          <w:rFonts w:ascii="宋体" w:hAnsi="宋体"/>
          <w:bCs/>
          <w:sz w:val="24"/>
        </w:rPr>
      </w:pPr>
      <w:r>
        <w:rPr>
          <w:rFonts w:ascii="宋体" w:hAnsi="宋体" w:hint="eastAsia"/>
          <w:bCs/>
          <w:sz w:val="24"/>
        </w:rPr>
        <w:t>大写：玖万伍仟玖佰肆拾伍元陆角叁分</w:t>
      </w:r>
      <w:bookmarkStart w:id="0" w:name="_GoBack"/>
      <w:bookmarkEnd w:id="0"/>
    </w:p>
    <w:p w:rsidR="00A01269" w:rsidRDefault="005878FD">
      <w:pPr>
        <w:ind w:right="480"/>
        <w:jc w:val="center"/>
        <w:rPr>
          <w:sz w:val="24"/>
        </w:rPr>
      </w:pPr>
      <w:r>
        <w:rPr>
          <w:rFonts w:ascii="宋体" w:hAnsi="宋体" w:hint="eastAsia"/>
          <w:sz w:val="24"/>
        </w:rPr>
        <w:t xml:space="preserve">                                         2020年6月22日</w:t>
      </w:r>
    </w:p>
    <w:sectPr w:rsidR="00A01269" w:rsidSect="00A0126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3D0" w:rsidRDefault="00B333D0" w:rsidP="00A01269">
      <w:r>
        <w:separator/>
      </w:r>
    </w:p>
  </w:endnote>
  <w:endnote w:type="continuationSeparator" w:id="1">
    <w:p w:rsidR="00B333D0" w:rsidRDefault="00B333D0" w:rsidP="00A0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69" w:rsidRDefault="0024514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01269" w:rsidRDefault="00245149">
                <w:pPr>
                  <w:snapToGrid w:val="0"/>
                  <w:rPr>
                    <w:sz w:val="18"/>
                  </w:rPr>
                </w:pPr>
                <w:r>
                  <w:rPr>
                    <w:rFonts w:hint="eastAsia"/>
                    <w:sz w:val="18"/>
                  </w:rPr>
                  <w:fldChar w:fldCharType="begin"/>
                </w:r>
                <w:r w:rsidR="005878FD">
                  <w:rPr>
                    <w:rFonts w:hint="eastAsia"/>
                    <w:sz w:val="18"/>
                  </w:rPr>
                  <w:instrText xml:space="preserve"> PAGE  \* MERGEFORMAT </w:instrText>
                </w:r>
                <w:r>
                  <w:rPr>
                    <w:rFonts w:hint="eastAsia"/>
                    <w:sz w:val="18"/>
                  </w:rPr>
                  <w:fldChar w:fldCharType="separate"/>
                </w:r>
                <w:r w:rsidR="004C569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3D0" w:rsidRDefault="00B333D0" w:rsidP="00A01269">
      <w:r>
        <w:separator/>
      </w:r>
    </w:p>
  </w:footnote>
  <w:footnote w:type="continuationSeparator" w:id="1">
    <w:p w:rsidR="00B333D0" w:rsidRDefault="00B333D0" w:rsidP="00A01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522C90"/>
    <w:multiLevelType w:val="singleLevel"/>
    <w:tmpl w:val="C5522C90"/>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57BB5"/>
    <w:rsid w:val="00003E17"/>
    <w:rsid w:val="000558EF"/>
    <w:rsid w:val="00080274"/>
    <w:rsid w:val="00081696"/>
    <w:rsid w:val="0008646F"/>
    <w:rsid w:val="00087A3F"/>
    <w:rsid w:val="000C2878"/>
    <w:rsid w:val="001207D9"/>
    <w:rsid w:val="00147F00"/>
    <w:rsid w:val="0015240B"/>
    <w:rsid w:val="0015576F"/>
    <w:rsid w:val="00182790"/>
    <w:rsid w:val="00192517"/>
    <w:rsid w:val="001A6739"/>
    <w:rsid w:val="001A6B2D"/>
    <w:rsid w:val="001E024A"/>
    <w:rsid w:val="001E13C4"/>
    <w:rsid w:val="00213788"/>
    <w:rsid w:val="0023158A"/>
    <w:rsid w:val="00233698"/>
    <w:rsid w:val="00245149"/>
    <w:rsid w:val="002518DB"/>
    <w:rsid w:val="00276198"/>
    <w:rsid w:val="00286CA2"/>
    <w:rsid w:val="002938CC"/>
    <w:rsid w:val="002A7B79"/>
    <w:rsid w:val="002B514D"/>
    <w:rsid w:val="002D4F02"/>
    <w:rsid w:val="002F6E24"/>
    <w:rsid w:val="00320DA3"/>
    <w:rsid w:val="00376D85"/>
    <w:rsid w:val="00380ED1"/>
    <w:rsid w:val="003B51F3"/>
    <w:rsid w:val="003D4C17"/>
    <w:rsid w:val="003D64BB"/>
    <w:rsid w:val="003E7D73"/>
    <w:rsid w:val="003F40B9"/>
    <w:rsid w:val="003F7AEC"/>
    <w:rsid w:val="004C569E"/>
    <w:rsid w:val="004D077F"/>
    <w:rsid w:val="004D16AA"/>
    <w:rsid w:val="00503779"/>
    <w:rsid w:val="00531C83"/>
    <w:rsid w:val="00567C57"/>
    <w:rsid w:val="005878FD"/>
    <w:rsid w:val="005C13CC"/>
    <w:rsid w:val="005C23A0"/>
    <w:rsid w:val="005F3C24"/>
    <w:rsid w:val="005F4CB6"/>
    <w:rsid w:val="005F6671"/>
    <w:rsid w:val="0065569D"/>
    <w:rsid w:val="00661201"/>
    <w:rsid w:val="00663795"/>
    <w:rsid w:val="006D647E"/>
    <w:rsid w:val="006F489F"/>
    <w:rsid w:val="00700EE7"/>
    <w:rsid w:val="00706C04"/>
    <w:rsid w:val="00727E0E"/>
    <w:rsid w:val="007644A2"/>
    <w:rsid w:val="0077479B"/>
    <w:rsid w:val="00784414"/>
    <w:rsid w:val="0078566B"/>
    <w:rsid w:val="007B581B"/>
    <w:rsid w:val="007E3EEC"/>
    <w:rsid w:val="00805ABB"/>
    <w:rsid w:val="0080603F"/>
    <w:rsid w:val="00807EE1"/>
    <w:rsid w:val="00826E59"/>
    <w:rsid w:val="00852991"/>
    <w:rsid w:val="008621FE"/>
    <w:rsid w:val="008879FB"/>
    <w:rsid w:val="00892301"/>
    <w:rsid w:val="008A129E"/>
    <w:rsid w:val="008C3556"/>
    <w:rsid w:val="00903617"/>
    <w:rsid w:val="00910CD9"/>
    <w:rsid w:val="00914201"/>
    <w:rsid w:val="00977448"/>
    <w:rsid w:val="00984BCB"/>
    <w:rsid w:val="009A4210"/>
    <w:rsid w:val="009C0143"/>
    <w:rsid w:val="009D3A98"/>
    <w:rsid w:val="009D5F91"/>
    <w:rsid w:val="009D7204"/>
    <w:rsid w:val="009F044C"/>
    <w:rsid w:val="009F455D"/>
    <w:rsid w:val="00A01269"/>
    <w:rsid w:val="00A01736"/>
    <w:rsid w:val="00A0382C"/>
    <w:rsid w:val="00A173A6"/>
    <w:rsid w:val="00A226AC"/>
    <w:rsid w:val="00A3451A"/>
    <w:rsid w:val="00A45794"/>
    <w:rsid w:val="00A52A32"/>
    <w:rsid w:val="00A6288F"/>
    <w:rsid w:val="00A70A3A"/>
    <w:rsid w:val="00A739CB"/>
    <w:rsid w:val="00A90740"/>
    <w:rsid w:val="00A945FB"/>
    <w:rsid w:val="00AC365B"/>
    <w:rsid w:val="00AD75DE"/>
    <w:rsid w:val="00AF6633"/>
    <w:rsid w:val="00B10E55"/>
    <w:rsid w:val="00B27BF5"/>
    <w:rsid w:val="00B333D0"/>
    <w:rsid w:val="00B47050"/>
    <w:rsid w:val="00B51AF5"/>
    <w:rsid w:val="00B6235C"/>
    <w:rsid w:val="00B73293"/>
    <w:rsid w:val="00BA27FE"/>
    <w:rsid w:val="00BA4C11"/>
    <w:rsid w:val="00BC3577"/>
    <w:rsid w:val="00BF62D8"/>
    <w:rsid w:val="00C32E86"/>
    <w:rsid w:val="00C3428F"/>
    <w:rsid w:val="00C377E5"/>
    <w:rsid w:val="00C70B1A"/>
    <w:rsid w:val="00C934C1"/>
    <w:rsid w:val="00CC168B"/>
    <w:rsid w:val="00CC68F5"/>
    <w:rsid w:val="00CE2F57"/>
    <w:rsid w:val="00CF4C6D"/>
    <w:rsid w:val="00D17D0D"/>
    <w:rsid w:val="00D32D3A"/>
    <w:rsid w:val="00D35A70"/>
    <w:rsid w:val="00D57BB5"/>
    <w:rsid w:val="00D644BD"/>
    <w:rsid w:val="00D81C85"/>
    <w:rsid w:val="00D93DE9"/>
    <w:rsid w:val="00D97C28"/>
    <w:rsid w:val="00DA0C9D"/>
    <w:rsid w:val="00DA6CD1"/>
    <w:rsid w:val="00DB6160"/>
    <w:rsid w:val="00DC03D0"/>
    <w:rsid w:val="00DC5032"/>
    <w:rsid w:val="00DF4891"/>
    <w:rsid w:val="00DF6C40"/>
    <w:rsid w:val="00E05BE3"/>
    <w:rsid w:val="00E23906"/>
    <w:rsid w:val="00E24900"/>
    <w:rsid w:val="00E24905"/>
    <w:rsid w:val="00E27906"/>
    <w:rsid w:val="00E30F52"/>
    <w:rsid w:val="00E830C4"/>
    <w:rsid w:val="00E9359B"/>
    <w:rsid w:val="00E96ABC"/>
    <w:rsid w:val="00E975AB"/>
    <w:rsid w:val="00EA02BA"/>
    <w:rsid w:val="00EB435C"/>
    <w:rsid w:val="00EF0DFE"/>
    <w:rsid w:val="00F00086"/>
    <w:rsid w:val="00F316D4"/>
    <w:rsid w:val="00F35E41"/>
    <w:rsid w:val="00F63EB4"/>
    <w:rsid w:val="00F64B3B"/>
    <w:rsid w:val="00F86F6B"/>
    <w:rsid w:val="00FB2F63"/>
    <w:rsid w:val="00FC186A"/>
    <w:rsid w:val="00FC257B"/>
    <w:rsid w:val="01457C98"/>
    <w:rsid w:val="03BB2A50"/>
    <w:rsid w:val="04937388"/>
    <w:rsid w:val="07461FB3"/>
    <w:rsid w:val="07E9459B"/>
    <w:rsid w:val="07EF78CF"/>
    <w:rsid w:val="081D74A4"/>
    <w:rsid w:val="098B0DF5"/>
    <w:rsid w:val="0AB51BAA"/>
    <w:rsid w:val="0B280CF1"/>
    <w:rsid w:val="0B601E53"/>
    <w:rsid w:val="0BA44AF9"/>
    <w:rsid w:val="0EA2324D"/>
    <w:rsid w:val="0EDD1CB9"/>
    <w:rsid w:val="0F3068A7"/>
    <w:rsid w:val="0FAA2965"/>
    <w:rsid w:val="11FC09D5"/>
    <w:rsid w:val="12D74237"/>
    <w:rsid w:val="137B18F7"/>
    <w:rsid w:val="14121856"/>
    <w:rsid w:val="155E61A6"/>
    <w:rsid w:val="156D2D7A"/>
    <w:rsid w:val="15D92F60"/>
    <w:rsid w:val="173F0F34"/>
    <w:rsid w:val="17A83E13"/>
    <w:rsid w:val="18490ACE"/>
    <w:rsid w:val="19185528"/>
    <w:rsid w:val="1A7D694A"/>
    <w:rsid w:val="1B727405"/>
    <w:rsid w:val="1B8547F2"/>
    <w:rsid w:val="1B8D32E1"/>
    <w:rsid w:val="1BFA5E69"/>
    <w:rsid w:val="1C2324F3"/>
    <w:rsid w:val="1CA82386"/>
    <w:rsid w:val="1CAA6F31"/>
    <w:rsid w:val="1E583F54"/>
    <w:rsid w:val="1E7479AC"/>
    <w:rsid w:val="1E9B5068"/>
    <w:rsid w:val="201348D7"/>
    <w:rsid w:val="203E5B7F"/>
    <w:rsid w:val="218977F4"/>
    <w:rsid w:val="21B40BEB"/>
    <w:rsid w:val="21BC2781"/>
    <w:rsid w:val="221E3C65"/>
    <w:rsid w:val="227C440C"/>
    <w:rsid w:val="235D25F3"/>
    <w:rsid w:val="24824EDB"/>
    <w:rsid w:val="249B1261"/>
    <w:rsid w:val="24B52BB8"/>
    <w:rsid w:val="267C7EC4"/>
    <w:rsid w:val="275725E9"/>
    <w:rsid w:val="27C14C12"/>
    <w:rsid w:val="281F6513"/>
    <w:rsid w:val="294032D7"/>
    <w:rsid w:val="296F24D6"/>
    <w:rsid w:val="2989565F"/>
    <w:rsid w:val="2A9A3047"/>
    <w:rsid w:val="2AE63F02"/>
    <w:rsid w:val="2C030513"/>
    <w:rsid w:val="2C2A0795"/>
    <w:rsid w:val="2C2E16F1"/>
    <w:rsid w:val="2CC134DE"/>
    <w:rsid w:val="2EBC193A"/>
    <w:rsid w:val="30660696"/>
    <w:rsid w:val="31230A9F"/>
    <w:rsid w:val="31A40D98"/>
    <w:rsid w:val="32644786"/>
    <w:rsid w:val="32731A96"/>
    <w:rsid w:val="330361FD"/>
    <w:rsid w:val="34113EBA"/>
    <w:rsid w:val="344F22CF"/>
    <w:rsid w:val="356925AB"/>
    <w:rsid w:val="35E44308"/>
    <w:rsid w:val="36964950"/>
    <w:rsid w:val="36F1274E"/>
    <w:rsid w:val="37514FC3"/>
    <w:rsid w:val="377B2A10"/>
    <w:rsid w:val="37882C3D"/>
    <w:rsid w:val="37B50DFA"/>
    <w:rsid w:val="389A36E7"/>
    <w:rsid w:val="3A221B29"/>
    <w:rsid w:val="3A7C20E5"/>
    <w:rsid w:val="3AD96D23"/>
    <w:rsid w:val="3AF40BD1"/>
    <w:rsid w:val="3B2E5876"/>
    <w:rsid w:val="3B576790"/>
    <w:rsid w:val="3C7D2050"/>
    <w:rsid w:val="3DCC5D19"/>
    <w:rsid w:val="4288736D"/>
    <w:rsid w:val="42C64E09"/>
    <w:rsid w:val="42F44612"/>
    <w:rsid w:val="43F2658A"/>
    <w:rsid w:val="44500495"/>
    <w:rsid w:val="455C6DAD"/>
    <w:rsid w:val="45CF3D84"/>
    <w:rsid w:val="462A3EE5"/>
    <w:rsid w:val="46407F15"/>
    <w:rsid w:val="46884A48"/>
    <w:rsid w:val="48AF0934"/>
    <w:rsid w:val="48B56DDD"/>
    <w:rsid w:val="49024FE4"/>
    <w:rsid w:val="495463E6"/>
    <w:rsid w:val="4BED6E98"/>
    <w:rsid w:val="4C154ED7"/>
    <w:rsid w:val="4C2502B1"/>
    <w:rsid w:val="4C427CC2"/>
    <w:rsid w:val="4D2A4AEE"/>
    <w:rsid w:val="4E774B8C"/>
    <w:rsid w:val="50000279"/>
    <w:rsid w:val="52E07196"/>
    <w:rsid w:val="5306089F"/>
    <w:rsid w:val="53436031"/>
    <w:rsid w:val="53EA72B9"/>
    <w:rsid w:val="56124DFB"/>
    <w:rsid w:val="56661E2C"/>
    <w:rsid w:val="569C643B"/>
    <w:rsid w:val="56CC4463"/>
    <w:rsid w:val="57C327F0"/>
    <w:rsid w:val="5B576658"/>
    <w:rsid w:val="5B7635DD"/>
    <w:rsid w:val="5C3B61C6"/>
    <w:rsid w:val="5CB457F1"/>
    <w:rsid w:val="5CBC76AB"/>
    <w:rsid w:val="5EFE7A93"/>
    <w:rsid w:val="5F107872"/>
    <w:rsid w:val="5F6154DE"/>
    <w:rsid w:val="5FF50650"/>
    <w:rsid w:val="604004EE"/>
    <w:rsid w:val="60E7094A"/>
    <w:rsid w:val="61DA69C0"/>
    <w:rsid w:val="625B1B63"/>
    <w:rsid w:val="63A0150A"/>
    <w:rsid w:val="640268E1"/>
    <w:rsid w:val="642A0CDD"/>
    <w:rsid w:val="64E65F3A"/>
    <w:rsid w:val="655A5492"/>
    <w:rsid w:val="655B000F"/>
    <w:rsid w:val="66E019FD"/>
    <w:rsid w:val="66E73C7F"/>
    <w:rsid w:val="67741B49"/>
    <w:rsid w:val="677A3DD3"/>
    <w:rsid w:val="67A151D4"/>
    <w:rsid w:val="67B87CF1"/>
    <w:rsid w:val="67C83CED"/>
    <w:rsid w:val="690A4158"/>
    <w:rsid w:val="69CF2B34"/>
    <w:rsid w:val="6A9B23E2"/>
    <w:rsid w:val="6ADB6A99"/>
    <w:rsid w:val="6B326C40"/>
    <w:rsid w:val="6C4066D0"/>
    <w:rsid w:val="6C5D49B5"/>
    <w:rsid w:val="6C666A73"/>
    <w:rsid w:val="6CB27698"/>
    <w:rsid w:val="6CB622DE"/>
    <w:rsid w:val="6CD44940"/>
    <w:rsid w:val="6CF2094A"/>
    <w:rsid w:val="6DB027EA"/>
    <w:rsid w:val="6F1532A7"/>
    <w:rsid w:val="70DD517B"/>
    <w:rsid w:val="70FA7936"/>
    <w:rsid w:val="7473198F"/>
    <w:rsid w:val="749969B5"/>
    <w:rsid w:val="74F140A7"/>
    <w:rsid w:val="75D45A14"/>
    <w:rsid w:val="77BC4853"/>
    <w:rsid w:val="77F74C1F"/>
    <w:rsid w:val="780646C4"/>
    <w:rsid w:val="785C4E8C"/>
    <w:rsid w:val="786138F5"/>
    <w:rsid w:val="788B7D73"/>
    <w:rsid w:val="78D1001B"/>
    <w:rsid w:val="78D76FD9"/>
    <w:rsid w:val="78F55E3B"/>
    <w:rsid w:val="79E90348"/>
    <w:rsid w:val="7D787D3F"/>
    <w:rsid w:val="7D9D0E2F"/>
    <w:rsid w:val="7DA52565"/>
    <w:rsid w:val="7DC64C89"/>
    <w:rsid w:val="7DCB5CC4"/>
    <w:rsid w:val="7DE909E8"/>
    <w:rsid w:val="7EA921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69"/>
    <w:pPr>
      <w:widowControl w:val="0"/>
      <w:jc w:val="both"/>
    </w:pPr>
    <w:rPr>
      <w:rFonts w:ascii="Times New Roman" w:eastAsia="宋体"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01269"/>
    <w:rPr>
      <w:sz w:val="18"/>
      <w:szCs w:val="18"/>
    </w:rPr>
  </w:style>
  <w:style w:type="paragraph" w:styleId="a4">
    <w:name w:val="footer"/>
    <w:basedOn w:val="a"/>
    <w:link w:val="Char0"/>
    <w:uiPriority w:val="99"/>
    <w:unhideWhenUsed/>
    <w:qFormat/>
    <w:rsid w:val="00A012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12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01269"/>
    <w:rPr>
      <w:sz w:val="18"/>
      <w:szCs w:val="18"/>
    </w:rPr>
  </w:style>
  <w:style w:type="character" w:customStyle="1" w:styleId="Char0">
    <w:name w:val="页脚 Char"/>
    <w:basedOn w:val="a0"/>
    <w:link w:val="a4"/>
    <w:uiPriority w:val="99"/>
    <w:qFormat/>
    <w:rsid w:val="00A01269"/>
    <w:rPr>
      <w:sz w:val="18"/>
      <w:szCs w:val="18"/>
    </w:rPr>
  </w:style>
  <w:style w:type="character" w:customStyle="1" w:styleId="Char">
    <w:name w:val="批注框文本 Char"/>
    <w:basedOn w:val="a0"/>
    <w:link w:val="a3"/>
    <w:uiPriority w:val="99"/>
    <w:semiHidden/>
    <w:qFormat/>
    <w:rsid w:val="00A0126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9E6C6-7B56-4BB6-9297-8E5ED5E3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231</Words>
  <Characters>1318</Characters>
  <Application>Microsoft Office Word</Application>
  <DocSecurity>0</DocSecurity>
  <Lines>10</Lines>
  <Paragraphs>3</Paragraphs>
  <ScaleCrop>false</ScaleCrop>
  <Company>微软中国</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99</cp:revision>
  <cp:lastPrinted>2017-09-20T07:55:00Z</cp:lastPrinted>
  <dcterms:created xsi:type="dcterms:W3CDTF">2016-07-05T15:05:00Z</dcterms:created>
  <dcterms:modified xsi:type="dcterms:W3CDTF">2020-07-07T08:54:00Z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